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D421" w14:textId="77777777" w:rsidR="0086216D" w:rsidRPr="00F1494B" w:rsidRDefault="0086216D" w:rsidP="0086216D">
      <w:pPr>
        <w:pStyle w:val="Default"/>
        <w:jc w:val="center"/>
        <w:rPr>
          <w:rFonts w:ascii="Avenir Next LT Pro Light" w:hAnsi="Avenir Next LT Pro Light" w:cs="Adobe Devanagari"/>
          <w:b/>
          <w:bCs/>
          <w:color w:val="1F3864" w:themeColor="accent1" w:themeShade="80"/>
          <w:sz w:val="52"/>
          <w:szCs w:val="52"/>
        </w:rPr>
      </w:pPr>
      <w:r w:rsidRPr="00F1494B">
        <w:rPr>
          <w:rFonts w:ascii="Avenir Next LT Pro Light" w:hAnsi="Avenir Next LT Pro Light" w:cs="Adobe Devanagari"/>
          <w:b/>
          <w:bCs/>
          <w:color w:val="1F3864" w:themeColor="accent1" w:themeShade="80"/>
          <w:sz w:val="52"/>
          <w:szCs w:val="52"/>
        </w:rPr>
        <w:t>Tammy Mendelson</w:t>
      </w:r>
    </w:p>
    <w:p w14:paraId="1C2EB814" w14:textId="77777777" w:rsidR="0086216D" w:rsidRPr="00047B79" w:rsidRDefault="0086216D" w:rsidP="0086216D">
      <w:pPr>
        <w:pStyle w:val="Default"/>
        <w:rPr>
          <w:rFonts w:ascii="Adobe Devanagari" w:hAnsi="Adobe Devanagari" w:cs="Adobe Devanagari"/>
          <w:b/>
          <w:bCs/>
          <w:color w:val="1F3864" w:themeColor="accent1" w:themeShade="80"/>
          <w:sz w:val="22"/>
          <w:szCs w:val="22"/>
        </w:rPr>
      </w:pPr>
      <w:r w:rsidRPr="00047B79">
        <w:rPr>
          <w:rFonts w:ascii="Adobe Devanagari" w:hAnsi="Adobe Devanagari" w:cs="Adobe Devanagari"/>
          <w:b/>
          <w:bCs/>
          <w:color w:val="1F3864" w:themeColor="accent1" w:themeShade="80"/>
          <w:sz w:val="22"/>
          <w:szCs w:val="22"/>
        </w:rPr>
        <w:t>_________________________________________________________________________________________________</w:t>
      </w:r>
    </w:p>
    <w:p w14:paraId="2C001EFD" w14:textId="6E303E43" w:rsidR="0086216D" w:rsidRPr="00570FAC" w:rsidRDefault="007B656F" w:rsidP="0086216D">
      <w:pPr>
        <w:pStyle w:val="Default"/>
        <w:tabs>
          <w:tab w:val="left" w:pos="4820"/>
        </w:tabs>
        <w:rPr>
          <w:rFonts w:ascii="Avenir Next LT Pro Light" w:hAnsi="Avenir Next LT Pro Light" w:cs="Adobe Devanagari"/>
          <w:b/>
          <w:bCs/>
          <w:color w:val="1F3864" w:themeColor="accent1" w:themeShade="80"/>
          <w:sz w:val="20"/>
          <w:szCs w:val="20"/>
        </w:rPr>
      </w:pPr>
      <w:r>
        <w:rPr>
          <w:rFonts w:ascii="Avenir Next LT Pro Light" w:hAnsi="Avenir Next LT Pro Light" w:cs="Adobe Devanagari"/>
          <w:sz w:val="22"/>
          <w:szCs w:val="22"/>
        </w:rPr>
        <w:t>info@scenicroutetheatre.co.uk</w:t>
      </w:r>
      <w:r w:rsidR="0086216D" w:rsidRPr="00926D9B">
        <w:rPr>
          <w:rFonts w:ascii="Avenir Next LT Pro Light" w:hAnsi="Avenir Next LT Pro Light" w:cs="Adobe Devanagari"/>
          <w:color w:val="auto"/>
          <w:sz w:val="22"/>
          <w:szCs w:val="22"/>
        </w:rPr>
        <w:t xml:space="preserve">     </w:t>
      </w:r>
    </w:p>
    <w:p w14:paraId="1BB19A77" w14:textId="77777777" w:rsidR="0086216D" w:rsidRPr="00DA3E91" w:rsidRDefault="0086216D" w:rsidP="0086216D">
      <w:pPr>
        <w:rPr>
          <w:rStyle w:val="Hyperlink"/>
          <w:rFonts w:ascii="Avenir Next LT Pro Light" w:hAnsi="Avenir Next LT Pro Light" w:cs="Adobe Devanagari"/>
          <w:color w:val="auto"/>
        </w:rPr>
      </w:pPr>
      <w:r w:rsidRPr="00DA3E91">
        <w:rPr>
          <w:rFonts w:ascii="Avenir Next LT Pro Light" w:hAnsi="Avenir Next LT Pro Light" w:cs="Adobe Devanagari"/>
        </w:rPr>
        <w:t>www.scenicroutetheatre.co.uk</w:t>
      </w:r>
    </w:p>
    <w:p w14:paraId="437EED2F" w14:textId="77777777" w:rsidR="00657C21" w:rsidRDefault="00657C21" w:rsidP="00657C21">
      <w:pPr>
        <w:rPr>
          <w:b/>
          <w:bCs/>
        </w:rPr>
      </w:pPr>
    </w:p>
    <w:p w14:paraId="7F2A08A5" w14:textId="3C8E8B33" w:rsidR="00657C21" w:rsidRPr="00657C21" w:rsidRDefault="00657C21" w:rsidP="00657C21">
      <w:pPr>
        <w:rPr>
          <w:b/>
          <w:bCs/>
        </w:rPr>
      </w:pPr>
      <w:r w:rsidRPr="00657C21">
        <w:rPr>
          <w:b/>
          <w:bCs/>
        </w:rPr>
        <w:t>Safeguarding Policy for One-to-One Acting Tuition with Young People</w:t>
      </w:r>
    </w:p>
    <w:p w14:paraId="0A9AB122" w14:textId="77777777" w:rsidR="00657C21" w:rsidRPr="00657C21" w:rsidRDefault="00657C21" w:rsidP="00657C21">
      <w:pPr>
        <w:rPr>
          <w:b/>
          <w:bCs/>
        </w:rPr>
      </w:pPr>
      <w:r w:rsidRPr="00657C21">
        <w:rPr>
          <w:b/>
          <w:bCs/>
        </w:rPr>
        <w:t>1. Policy Statement</w:t>
      </w:r>
    </w:p>
    <w:p w14:paraId="6B8A1D52" w14:textId="77777777" w:rsidR="00657C21" w:rsidRPr="00657C21" w:rsidRDefault="00657C21" w:rsidP="00657C21">
      <w:r w:rsidRPr="00657C21">
        <w:t>As an acting tutor working one-to-one with young people, I am committed to creating a safe, positive, and supportive learning environment. The welfare of the young person is my highest priority. All children and young people, regardless of age, gender, ability, race, religion, sexual orientation, or social background, have the right to be protected from abuse and to feel safe while engaging in acting tuition.</w:t>
      </w:r>
    </w:p>
    <w:p w14:paraId="2C93C6EE" w14:textId="77777777" w:rsidR="00657C21" w:rsidRPr="00657C21" w:rsidRDefault="00657C21" w:rsidP="00657C21">
      <w:r w:rsidRPr="00657C21">
        <w:t xml:space="preserve">This policy outlines my approach to safeguarding and child protection, in line with statutory guidance such as </w:t>
      </w:r>
      <w:r w:rsidRPr="00657C21">
        <w:rPr>
          <w:b/>
          <w:bCs/>
        </w:rPr>
        <w:t>“Working Together to Safeguard Children” (HM Government)</w:t>
      </w:r>
      <w:r w:rsidRPr="00657C21">
        <w:t xml:space="preserve"> and the </w:t>
      </w:r>
      <w:r w:rsidRPr="00657C21">
        <w:rPr>
          <w:b/>
          <w:bCs/>
        </w:rPr>
        <w:t>Children Act 1989 &amp; 2004</w:t>
      </w:r>
      <w:r w:rsidRPr="00657C21">
        <w:t>.</w:t>
      </w:r>
    </w:p>
    <w:p w14:paraId="3C4360EB" w14:textId="77777777" w:rsidR="00657C21" w:rsidRPr="00657C21" w:rsidRDefault="00000000" w:rsidP="00657C21">
      <w:r>
        <w:pict w14:anchorId="031A61AE">
          <v:rect id="_x0000_i1025" style="width:0;height:1.5pt" o:hralign="center" o:hrstd="t" o:hr="t" fillcolor="#a0a0a0" stroked="f"/>
        </w:pict>
      </w:r>
    </w:p>
    <w:p w14:paraId="7FE9E3A5" w14:textId="77777777" w:rsidR="00657C21" w:rsidRPr="00657C21" w:rsidRDefault="00657C21" w:rsidP="00657C21">
      <w:pPr>
        <w:rPr>
          <w:b/>
          <w:bCs/>
        </w:rPr>
      </w:pPr>
      <w:r w:rsidRPr="00657C21">
        <w:rPr>
          <w:b/>
          <w:bCs/>
        </w:rPr>
        <w:t>2. Purpose of the Policy</w:t>
      </w:r>
    </w:p>
    <w:p w14:paraId="4ACF2DB2" w14:textId="77777777" w:rsidR="00657C21" w:rsidRPr="00657C21" w:rsidRDefault="00657C21" w:rsidP="00657C21">
      <w:r w:rsidRPr="00657C21">
        <w:t>This policy aims to:</w:t>
      </w:r>
    </w:p>
    <w:p w14:paraId="0918F024" w14:textId="77777777" w:rsidR="00657C21" w:rsidRPr="00657C21" w:rsidRDefault="00657C21" w:rsidP="00657C21">
      <w:pPr>
        <w:numPr>
          <w:ilvl w:val="0"/>
          <w:numId w:val="1"/>
        </w:numPr>
      </w:pPr>
      <w:r w:rsidRPr="00657C21">
        <w:t>Protect children and young people who receive one-to-one acting tuition.</w:t>
      </w:r>
    </w:p>
    <w:p w14:paraId="1CC14CD4" w14:textId="77777777" w:rsidR="00657C21" w:rsidRPr="00657C21" w:rsidRDefault="00657C21" w:rsidP="00657C21">
      <w:pPr>
        <w:numPr>
          <w:ilvl w:val="0"/>
          <w:numId w:val="1"/>
        </w:numPr>
      </w:pPr>
      <w:r w:rsidRPr="00657C21">
        <w:t>Provide guidance to ensure safe working practices.</w:t>
      </w:r>
    </w:p>
    <w:p w14:paraId="3EAD19E3" w14:textId="77777777" w:rsidR="00657C21" w:rsidRPr="00657C21" w:rsidRDefault="00657C21" w:rsidP="00657C21">
      <w:pPr>
        <w:numPr>
          <w:ilvl w:val="0"/>
          <w:numId w:val="1"/>
        </w:numPr>
      </w:pPr>
      <w:r w:rsidRPr="00657C21">
        <w:t>Clarify procedures for responding to safeguarding concerns or disclosures.</w:t>
      </w:r>
    </w:p>
    <w:p w14:paraId="11C6EE23" w14:textId="77777777" w:rsidR="00657C21" w:rsidRPr="00657C21" w:rsidRDefault="00000000" w:rsidP="00657C21">
      <w:r>
        <w:pict w14:anchorId="262205F0">
          <v:rect id="_x0000_i1026" style="width:0;height:1.5pt" o:hralign="center" o:hrstd="t" o:hr="t" fillcolor="#a0a0a0" stroked="f"/>
        </w:pict>
      </w:r>
    </w:p>
    <w:p w14:paraId="17AA71EF" w14:textId="77777777" w:rsidR="00657C21" w:rsidRPr="00657C21" w:rsidRDefault="00657C21" w:rsidP="00657C21">
      <w:pPr>
        <w:rPr>
          <w:b/>
          <w:bCs/>
        </w:rPr>
      </w:pPr>
      <w:r w:rsidRPr="00657C21">
        <w:rPr>
          <w:b/>
          <w:bCs/>
        </w:rPr>
        <w:t>3. Scope</w:t>
      </w:r>
    </w:p>
    <w:p w14:paraId="00E1A0AA" w14:textId="77777777" w:rsidR="00657C21" w:rsidRPr="00657C21" w:rsidRDefault="00657C21" w:rsidP="00657C21">
      <w:r w:rsidRPr="00657C21">
        <w:t>This policy applies to:</w:t>
      </w:r>
    </w:p>
    <w:p w14:paraId="6ADD4E21" w14:textId="77777777" w:rsidR="00657C21" w:rsidRPr="00657C21" w:rsidRDefault="00657C21" w:rsidP="00657C21">
      <w:pPr>
        <w:numPr>
          <w:ilvl w:val="0"/>
          <w:numId w:val="2"/>
        </w:numPr>
      </w:pPr>
      <w:r w:rsidRPr="00657C21">
        <w:t>All one-to-one acting tuition sessions with anyone under the age of 18 (or under 25 if they are considered a vulnerable adult).</w:t>
      </w:r>
    </w:p>
    <w:p w14:paraId="470B46EB" w14:textId="77777777" w:rsidR="00657C21" w:rsidRPr="00657C21" w:rsidRDefault="00657C21" w:rsidP="00657C21">
      <w:pPr>
        <w:numPr>
          <w:ilvl w:val="0"/>
          <w:numId w:val="2"/>
        </w:numPr>
      </w:pPr>
      <w:r w:rsidRPr="00657C21">
        <w:t xml:space="preserve">All forms of tuition, whether delivered </w:t>
      </w:r>
      <w:r w:rsidRPr="00657C21">
        <w:rPr>
          <w:b/>
          <w:bCs/>
        </w:rPr>
        <w:t>in person</w:t>
      </w:r>
      <w:r w:rsidRPr="00657C21">
        <w:t xml:space="preserve">, </w:t>
      </w:r>
      <w:r w:rsidRPr="00657C21">
        <w:rPr>
          <w:b/>
          <w:bCs/>
        </w:rPr>
        <w:t>online</w:t>
      </w:r>
      <w:r w:rsidRPr="00657C21">
        <w:t xml:space="preserve">, or </w:t>
      </w:r>
      <w:r w:rsidRPr="00657C21">
        <w:rPr>
          <w:b/>
          <w:bCs/>
        </w:rPr>
        <w:t>in a performance/rehearsal space</w:t>
      </w:r>
      <w:r w:rsidRPr="00657C21">
        <w:t>.</w:t>
      </w:r>
    </w:p>
    <w:p w14:paraId="16AC7F37" w14:textId="77777777" w:rsidR="00657C21" w:rsidRPr="00657C21" w:rsidRDefault="00000000" w:rsidP="00657C21">
      <w:r>
        <w:pict w14:anchorId="024A84BC">
          <v:rect id="_x0000_i1027" style="width:0;height:1.5pt" o:hralign="center" o:hrstd="t" o:hr="t" fillcolor="#a0a0a0" stroked="f"/>
        </w:pict>
      </w:r>
    </w:p>
    <w:p w14:paraId="72990C49" w14:textId="77777777" w:rsidR="00657C21" w:rsidRPr="00657C21" w:rsidRDefault="00657C21" w:rsidP="00657C21">
      <w:pPr>
        <w:rPr>
          <w:b/>
          <w:bCs/>
        </w:rPr>
      </w:pPr>
      <w:r w:rsidRPr="00657C21">
        <w:rPr>
          <w:b/>
          <w:bCs/>
        </w:rPr>
        <w:t>4. Legal Framework</w:t>
      </w:r>
    </w:p>
    <w:p w14:paraId="74794C45" w14:textId="77777777" w:rsidR="00657C21" w:rsidRPr="00657C21" w:rsidRDefault="00657C21" w:rsidP="00657C21">
      <w:r w:rsidRPr="00657C21">
        <w:t>This policy is based on the following legislation and guidance:</w:t>
      </w:r>
    </w:p>
    <w:p w14:paraId="6C6FE7BA" w14:textId="77777777" w:rsidR="00657C21" w:rsidRPr="00657C21" w:rsidRDefault="00657C21" w:rsidP="00657C21">
      <w:pPr>
        <w:numPr>
          <w:ilvl w:val="0"/>
          <w:numId w:val="3"/>
        </w:numPr>
      </w:pPr>
      <w:r w:rsidRPr="00657C21">
        <w:rPr>
          <w:b/>
          <w:bCs/>
        </w:rPr>
        <w:t>Children Act 1989 &amp; 2004</w:t>
      </w:r>
    </w:p>
    <w:p w14:paraId="1C19C3BB" w14:textId="77777777" w:rsidR="00657C21" w:rsidRPr="00657C21" w:rsidRDefault="00657C21" w:rsidP="00657C21">
      <w:pPr>
        <w:numPr>
          <w:ilvl w:val="0"/>
          <w:numId w:val="3"/>
        </w:numPr>
      </w:pPr>
      <w:r w:rsidRPr="00657C21">
        <w:rPr>
          <w:b/>
          <w:bCs/>
        </w:rPr>
        <w:t>Education Act 2002</w:t>
      </w:r>
    </w:p>
    <w:p w14:paraId="2376ABD6" w14:textId="77777777" w:rsidR="00657C21" w:rsidRPr="00657C21" w:rsidRDefault="00657C21" w:rsidP="00657C21">
      <w:pPr>
        <w:numPr>
          <w:ilvl w:val="0"/>
          <w:numId w:val="3"/>
        </w:numPr>
      </w:pPr>
      <w:r w:rsidRPr="00657C21">
        <w:rPr>
          <w:b/>
          <w:bCs/>
        </w:rPr>
        <w:t>Working Together to Safeguard Children (2023)</w:t>
      </w:r>
    </w:p>
    <w:p w14:paraId="1AAAEE7C" w14:textId="77777777" w:rsidR="00657C21" w:rsidRPr="00657C21" w:rsidRDefault="00657C21" w:rsidP="00657C21">
      <w:pPr>
        <w:numPr>
          <w:ilvl w:val="0"/>
          <w:numId w:val="3"/>
        </w:numPr>
      </w:pPr>
      <w:r w:rsidRPr="00657C21">
        <w:rPr>
          <w:b/>
          <w:bCs/>
        </w:rPr>
        <w:lastRenderedPageBreak/>
        <w:t>Keeping Children Safe in Education (2024)</w:t>
      </w:r>
    </w:p>
    <w:p w14:paraId="2A8BD84D" w14:textId="77777777" w:rsidR="00657C21" w:rsidRPr="00657C21" w:rsidRDefault="00657C21" w:rsidP="00657C21">
      <w:pPr>
        <w:numPr>
          <w:ilvl w:val="0"/>
          <w:numId w:val="3"/>
        </w:numPr>
      </w:pPr>
      <w:r w:rsidRPr="00657C21">
        <w:rPr>
          <w:b/>
          <w:bCs/>
        </w:rPr>
        <w:t>NSPCC Safeguarding Standards and Guidance</w:t>
      </w:r>
    </w:p>
    <w:p w14:paraId="51F5BFDD" w14:textId="77777777" w:rsidR="00657C21" w:rsidRPr="00657C21" w:rsidRDefault="00657C21" w:rsidP="00657C21">
      <w:pPr>
        <w:numPr>
          <w:ilvl w:val="0"/>
          <w:numId w:val="3"/>
        </w:numPr>
      </w:pPr>
      <w:r w:rsidRPr="00657C21">
        <w:rPr>
          <w:b/>
          <w:bCs/>
        </w:rPr>
        <w:t>Data Protection Act 2018 / UK GDPR</w:t>
      </w:r>
    </w:p>
    <w:p w14:paraId="5BCE5C79" w14:textId="77777777" w:rsidR="00657C21" w:rsidRPr="00657C21" w:rsidRDefault="00000000" w:rsidP="00657C21">
      <w:r>
        <w:pict w14:anchorId="7FD2E1C8">
          <v:rect id="_x0000_i1028" style="width:0;height:1.5pt" o:hralign="center" o:hrstd="t" o:hr="t" fillcolor="#a0a0a0" stroked="f"/>
        </w:pict>
      </w:r>
    </w:p>
    <w:p w14:paraId="16BE69F9" w14:textId="77777777" w:rsidR="00657C21" w:rsidRPr="00657C21" w:rsidRDefault="00657C21" w:rsidP="00657C21">
      <w:pPr>
        <w:rPr>
          <w:b/>
          <w:bCs/>
        </w:rPr>
      </w:pPr>
      <w:r w:rsidRPr="00657C21">
        <w:rPr>
          <w:b/>
          <w:bCs/>
        </w:rPr>
        <w:t>5. Roles and Responsibilities</w:t>
      </w:r>
    </w:p>
    <w:p w14:paraId="21F42B08" w14:textId="77777777" w:rsidR="00657C21" w:rsidRPr="00657C21" w:rsidRDefault="00657C21" w:rsidP="00657C21">
      <w:r w:rsidRPr="00657C21">
        <w:t>As a self-employed tutor, I am responsible for:</w:t>
      </w:r>
    </w:p>
    <w:p w14:paraId="2F23A6E0" w14:textId="77777777" w:rsidR="00657C21" w:rsidRPr="00657C21" w:rsidRDefault="00657C21" w:rsidP="00657C21">
      <w:pPr>
        <w:numPr>
          <w:ilvl w:val="0"/>
          <w:numId w:val="4"/>
        </w:numPr>
      </w:pPr>
      <w:r w:rsidRPr="00657C21">
        <w:t>Promoting a culture of safety and respect.</w:t>
      </w:r>
    </w:p>
    <w:p w14:paraId="05C5B878" w14:textId="77777777" w:rsidR="00657C21" w:rsidRPr="00657C21" w:rsidRDefault="00657C21" w:rsidP="00657C21">
      <w:pPr>
        <w:numPr>
          <w:ilvl w:val="0"/>
          <w:numId w:val="4"/>
        </w:numPr>
      </w:pPr>
      <w:r w:rsidRPr="00657C21">
        <w:t>Recognising and responding appropriately to signs of abuse or neglect.</w:t>
      </w:r>
    </w:p>
    <w:p w14:paraId="0D4285F3" w14:textId="77777777" w:rsidR="00657C21" w:rsidRPr="00657C21" w:rsidRDefault="00657C21" w:rsidP="00657C21">
      <w:pPr>
        <w:numPr>
          <w:ilvl w:val="0"/>
          <w:numId w:val="4"/>
        </w:numPr>
      </w:pPr>
      <w:r w:rsidRPr="00657C21">
        <w:t>Maintaining appropriate professional boundaries.</w:t>
      </w:r>
    </w:p>
    <w:p w14:paraId="4C197126" w14:textId="77777777" w:rsidR="00657C21" w:rsidRPr="00657C21" w:rsidRDefault="00657C21" w:rsidP="00657C21">
      <w:pPr>
        <w:numPr>
          <w:ilvl w:val="0"/>
          <w:numId w:val="4"/>
        </w:numPr>
      </w:pPr>
      <w:r w:rsidRPr="00657C21">
        <w:t>Keeping up to date with safeguarding training and best practice.</w:t>
      </w:r>
    </w:p>
    <w:p w14:paraId="0716AFA7" w14:textId="77777777" w:rsidR="00657C21" w:rsidRPr="00657C21" w:rsidRDefault="00657C21" w:rsidP="00657C21">
      <w:pPr>
        <w:numPr>
          <w:ilvl w:val="0"/>
          <w:numId w:val="4"/>
        </w:numPr>
      </w:pPr>
      <w:r w:rsidRPr="00657C21">
        <w:t>Reporting safeguarding concerns promptly to the appropriate authorities (e.g., local authority children’s social care, NSPCC, or the police if a child is at immediate risk).</w:t>
      </w:r>
    </w:p>
    <w:p w14:paraId="0C5D3BEA" w14:textId="77777777" w:rsidR="00657C21" w:rsidRPr="00657C21" w:rsidRDefault="00000000" w:rsidP="00657C21">
      <w:r>
        <w:pict w14:anchorId="582CAC6B">
          <v:rect id="_x0000_i1029" style="width:0;height:1.5pt" o:hralign="center" o:hrstd="t" o:hr="t" fillcolor="#a0a0a0" stroked="f"/>
        </w:pict>
      </w:r>
    </w:p>
    <w:p w14:paraId="6FD033DB" w14:textId="77777777" w:rsidR="00657C21" w:rsidRPr="00657C21" w:rsidRDefault="00657C21" w:rsidP="00657C21">
      <w:pPr>
        <w:rPr>
          <w:b/>
          <w:bCs/>
        </w:rPr>
      </w:pPr>
      <w:r w:rsidRPr="00657C21">
        <w:rPr>
          <w:b/>
          <w:bCs/>
        </w:rPr>
        <w:t>6. Code of Conduct</w:t>
      </w:r>
    </w:p>
    <w:p w14:paraId="21624D13" w14:textId="77777777" w:rsidR="00657C21" w:rsidRPr="00657C21" w:rsidRDefault="00657C21" w:rsidP="00657C21">
      <w:r w:rsidRPr="00657C21">
        <w:t>I will:</w:t>
      </w:r>
    </w:p>
    <w:p w14:paraId="533396C3" w14:textId="77777777" w:rsidR="00657C21" w:rsidRPr="00657C21" w:rsidRDefault="00657C21" w:rsidP="00657C21">
      <w:pPr>
        <w:numPr>
          <w:ilvl w:val="0"/>
          <w:numId w:val="5"/>
        </w:numPr>
      </w:pPr>
      <w:r w:rsidRPr="00657C21">
        <w:t>Treat all students with respect, dignity, and fairness.</w:t>
      </w:r>
    </w:p>
    <w:p w14:paraId="7D2B8DE7" w14:textId="77777777" w:rsidR="00657C21" w:rsidRPr="00657C21" w:rsidRDefault="00657C21" w:rsidP="00657C21">
      <w:pPr>
        <w:numPr>
          <w:ilvl w:val="0"/>
          <w:numId w:val="5"/>
        </w:numPr>
      </w:pPr>
      <w:r w:rsidRPr="00657C21">
        <w:t>Maintain clear professional boundaries at all times.</w:t>
      </w:r>
    </w:p>
    <w:p w14:paraId="0AEFD9AC" w14:textId="77777777" w:rsidR="00657C21" w:rsidRPr="00657C21" w:rsidRDefault="00657C21" w:rsidP="00657C21">
      <w:pPr>
        <w:numPr>
          <w:ilvl w:val="0"/>
          <w:numId w:val="5"/>
        </w:numPr>
      </w:pPr>
      <w:r w:rsidRPr="00657C21">
        <w:t>Avoid physical contact unless necessary for safety or performance reasons, and only with consent.</w:t>
      </w:r>
    </w:p>
    <w:p w14:paraId="2E7E4D9D" w14:textId="77777777" w:rsidR="00657C21" w:rsidRPr="00657C21" w:rsidRDefault="00657C21" w:rsidP="00657C21">
      <w:pPr>
        <w:numPr>
          <w:ilvl w:val="0"/>
          <w:numId w:val="5"/>
        </w:numPr>
      </w:pPr>
      <w:r w:rsidRPr="00657C21">
        <w:t>Ensure that tuition spaces (in person or online) are open, transparent, and safe.</w:t>
      </w:r>
    </w:p>
    <w:p w14:paraId="3E74475E" w14:textId="77777777" w:rsidR="00657C21" w:rsidRPr="00657C21" w:rsidRDefault="00657C21" w:rsidP="00657C21">
      <w:pPr>
        <w:numPr>
          <w:ilvl w:val="0"/>
          <w:numId w:val="5"/>
        </w:numPr>
      </w:pPr>
      <w:r w:rsidRPr="00657C21">
        <w:t>Never use offensive, discriminatory, or sexually suggestive language.</w:t>
      </w:r>
    </w:p>
    <w:p w14:paraId="0DE2B7FE" w14:textId="77777777" w:rsidR="00657C21" w:rsidRPr="00657C21" w:rsidRDefault="00657C21" w:rsidP="00657C21">
      <w:pPr>
        <w:numPr>
          <w:ilvl w:val="0"/>
          <w:numId w:val="5"/>
        </w:numPr>
      </w:pPr>
      <w:r w:rsidRPr="00657C21">
        <w:t>Not share personal contact details (such as private social media accounts) with students.</w:t>
      </w:r>
    </w:p>
    <w:p w14:paraId="4DB952C1" w14:textId="77777777" w:rsidR="00657C21" w:rsidRPr="00657C21" w:rsidRDefault="00657C21" w:rsidP="00657C21">
      <w:pPr>
        <w:numPr>
          <w:ilvl w:val="0"/>
          <w:numId w:val="5"/>
        </w:numPr>
      </w:pPr>
      <w:r w:rsidRPr="00657C21">
        <w:t>Always communicate with parents/guardians about session times, content, and progress.</w:t>
      </w:r>
    </w:p>
    <w:p w14:paraId="59A89AE4" w14:textId="77777777" w:rsidR="00657C21" w:rsidRPr="00657C21" w:rsidRDefault="00657C21" w:rsidP="00657C21">
      <w:r w:rsidRPr="00657C21">
        <w:t>Parents or guardians are encouraged to be present or within sight/hearing distance during sessions whenever possible.</w:t>
      </w:r>
    </w:p>
    <w:p w14:paraId="344B026F" w14:textId="77777777" w:rsidR="00657C21" w:rsidRPr="00657C21" w:rsidRDefault="00000000" w:rsidP="00657C21">
      <w:r>
        <w:pict w14:anchorId="44DF71E4">
          <v:rect id="_x0000_i1030" style="width:0;height:1.5pt" o:hralign="center" o:hrstd="t" o:hr="t" fillcolor="#a0a0a0" stroked="f"/>
        </w:pict>
      </w:r>
    </w:p>
    <w:p w14:paraId="3CA91B7D" w14:textId="77777777" w:rsidR="00657C21" w:rsidRPr="00657C21" w:rsidRDefault="00657C21" w:rsidP="00657C21">
      <w:pPr>
        <w:rPr>
          <w:b/>
          <w:bCs/>
        </w:rPr>
      </w:pPr>
      <w:r w:rsidRPr="00657C21">
        <w:rPr>
          <w:b/>
          <w:bCs/>
        </w:rPr>
        <w:t>7. Online Tuition</w:t>
      </w:r>
    </w:p>
    <w:p w14:paraId="3E9068F8" w14:textId="77777777" w:rsidR="00657C21" w:rsidRPr="00657C21" w:rsidRDefault="00657C21" w:rsidP="00657C21">
      <w:r w:rsidRPr="00657C21">
        <w:t>When sessions are conducted online:</w:t>
      </w:r>
    </w:p>
    <w:p w14:paraId="4517D4C6" w14:textId="77777777" w:rsidR="00657C21" w:rsidRPr="00657C21" w:rsidRDefault="00657C21" w:rsidP="00657C21">
      <w:pPr>
        <w:numPr>
          <w:ilvl w:val="0"/>
          <w:numId w:val="6"/>
        </w:numPr>
      </w:pPr>
      <w:r w:rsidRPr="00657C21">
        <w:t>Lessons will take place via secure, password-protected platforms (e.g., Zoom, Teams).</w:t>
      </w:r>
    </w:p>
    <w:p w14:paraId="3E4A923C" w14:textId="77777777" w:rsidR="00657C21" w:rsidRPr="00657C21" w:rsidRDefault="00657C21" w:rsidP="00657C21">
      <w:pPr>
        <w:numPr>
          <w:ilvl w:val="0"/>
          <w:numId w:val="6"/>
        </w:numPr>
      </w:pPr>
      <w:r w:rsidRPr="00657C21">
        <w:t>A parent/guardian must be aware of the session and ideally present at the start or nearby.</w:t>
      </w:r>
    </w:p>
    <w:p w14:paraId="4DD8EDA0" w14:textId="77777777" w:rsidR="00657C21" w:rsidRPr="00657C21" w:rsidRDefault="00657C21" w:rsidP="00657C21">
      <w:pPr>
        <w:numPr>
          <w:ilvl w:val="0"/>
          <w:numId w:val="6"/>
        </w:numPr>
      </w:pPr>
      <w:r w:rsidRPr="00657C21">
        <w:t xml:space="preserve">Sessions will </w:t>
      </w:r>
      <w:r w:rsidRPr="00657C21">
        <w:rPr>
          <w:b/>
          <w:bCs/>
        </w:rPr>
        <w:t>not be recorded</w:t>
      </w:r>
      <w:r w:rsidRPr="00657C21">
        <w:t xml:space="preserve"> unless there is a clear educational purpose, written consent is given, and data is securely stored.</w:t>
      </w:r>
    </w:p>
    <w:p w14:paraId="1620E733" w14:textId="77777777" w:rsidR="00657C21" w:rsidRPr="00657C21" w:rsidRDefault="00657C21" w:rsidP="00657C21">
      <w:pPr>
        <w:numPr>
          <w:ilvl w:val="0"/>
          <w:numId w:val="6"/>
        </w:numPr>
      </w:pPr>
      <w:r w:rsidRPr="00657C21">
        <w:lastRenderedPageBreak/>
        <w:t>Appropriate dress, language, and settings must be maintained by both parties.</w:t>
      </w:r>
    </w:p>
    <w:p w14:paraId="07523B5D" w14:textId="77777777" w:rsidR="00657C21" w:rsidRPr="00657C21" w:rsidRDefault="00000000" w:rsidP="00657C21">
      <w:r>
        <w:pict w14:anchorId="4B211CAE">
          <v:rect id="_x0000_i1031" style="width:0;height:1.5pt" o:hralign="center" o:hrstd="t" o:hr="t" fillcolor="#a0a0a0" stroked="f"/>
        </w:pict>
      </w:r>
    </w:p>
    <w:p w14:paraId="78BC1C39" w14:textId="77777777" w:rsidR="00657C21" w:rsidRPr="00657C21" w:rsidRDefault="00657C21" w:rsidP="00657C21">
      <w:pPr>
        <w:rPr>
          <w:b/>
          <w:bCs/>
        </w:rPr>
      </w:pPr>
      <w:r w:rsidRPr="00657C21">
        <w:rPr>
          <w:b/>
          <w:bCs/>
        </w:rPr>
        <w:t>8. Recognising and Responding to Concerns</w:t>
      </w:r>
    </w:p>
    <w:p w14:paraId="6393B4CF" w14:textId="77777777" w:rsidR="00657C21" w:rsidRPr="00657C21" w:rsidRDefault="00657C21" w:rsidP="00657C21">
      <w:r w:rsidRPr="00657C21">
        <w:t>Possible signs of abuse include physical injuries, changes in behaviour, withdrawal, fearfulness, or disclosures made by the young person.</w:t>
      </w:r>
    </w:p>
    <w:p w14:paraId="348C5E03" w14:textId="77777777" w:rsidR="00657C21" w:rsidRPr="00657C21" w:rsidRDefault="00657C21" w:rsidP="00657C21">
      <w:r w:rsidRPr="00657C21">
        <w:t>If I have any safeguarding concern:</w:t>
      </w:r>
    </w:p>
    <w:p w14:paraId="07FF79C0" w14:textId="77777777" w:rsidR="00657C21" w:rsidRPr="00657C21" w:rsidRDefault="00657C21" w:rsidP="00657C21">
      <w:pPr>
        <w:numPr>
          <w:ilvl w:val="0"/>
          <w:numId w:val="7"/>
        </w:numPr>
      </w:pPr>
      <w:r w:rsidRPr="00657C21">
        <w:rPr>
          <w:b/>
          <w:bCs/>
        </w:rPr>
        <w:t>Listen carefully</w:t>
      </w:r>
      <w:r w:rsidRPr="00657C21">
        <w:t xml:space="preserve"> without judgment or leading questions.</w:t>
      </w:r>
    </w:p>
    <w:p w14:paraId="6EEE7A5D" w14:textId="77777777" w:rsidR="00657C21" w:rsidRPr="00657C21" w:rsidRDefault="00657C21" w:rsidP="00657C21">
      <w:pPr>
        <w:numPr>
          <w:ilvl w:val="0"/>
          <w:numId w:val="7"/>
        </w:numPr>
      </w:pPr>
      <w:r w:rsidRPr="00657C21">
        <w:rPr>
          <w:b/>
          <w:bCs/>
        </w:rPr>
        <w:t>Reassure</w:t>
      </w:r>
      <w:r w:rsidRPr="00657C21">
        <w:t xml:space="preserve"> the young person that they have done the right thing.</w:t>
      </w:r>
    </w:p>
    <w:p w14:paraId="4DD923CA" w14:textId="77777777" w:rsidR="00657C21" w:rsidRPr="00657C21" w:rsidRDefault="00657C21" w:rsidP="00657C21">
      <w:pPr>
        <w:numPr>
          <w:ilvl w:val="0"/>
          <w:numId w:val="7"/>
        </w:numPr>
      </w:pPr>
      <w:r w:rsidRPr="00657C21">
        <w:rPr>
          <w:b/>
          <w:bCs/>
        </w:rPr>
        <w:t>Record</w:t>
      </w:r>
      <w:r w:rsidRPr="00657C21">
        <w:t xml:space="preserve"> what was said as soon as possible, using the young person’s own words.</w:t>
      </w:r>
    </w:p>
    <w:p w14:paraId="1E3EECB4" w14:textId="77777777" w:rsidR="00657C21" w:rsidRPr="00657C21" w:rsidRDefault="00657C21" w:rsidP="00657C21">
      <w:pPr>
        <w:numPr>
          <w:ilvl w:val="0"/>
          <w:numId w:val="7"/>
        </w:numPr>
      </w:pPr>
      <w:r w:rsidRPr="00657C21">
        <w:rPr>
          <w:b/>
          <w:bCs/>
        </w:rPr>
        <w:t>Report</w:t>
      </w:r>
      <w:r w:rsidRPr="00657C21">
        <w:t xml:space="preserve"> the concern immediately to the relevant safeguarding body:</w:t>
      </w:r>
    </w:p>
    <w:p w14:paraId="6F0B7394" w14:textId="77777777" w:rsidR="00657C21" w:rsidRPr="00657C21" w:rsidRDefault="00657C21" w:rsidP="00657C21">
      <w:pPr>
        <w:numPr>
          <w:ilvl w:val="1"/>
          <w:numId w:val="7"/>
        </w:numPr>
      </w:pPr>
      <w:r w:rsidRPr="00657C21">
        <w:t>Local Authority Children’s Social Care</w:t>
      </w:r>
    </w:p>
    <w:p w14:paraId="255DEBD4" w14:textId="77777777" w:rsidR="00657C21" w:rsidRPr="00657C21" w:rsidRDefault="00657C21" w:rsidP="00657C21">
      <w:pPr>
        <w:numPr>
          <w:ilvl w:val="1"/>
          <w:numId w:val="7"/>
        </w:numPr>
      </w:pPr>
      <w:r w:rsidRPr="00657C21">
        <w:t>NSPCC Helpline: 0808 800 5000</w:t>
      </w:r>
    </w:p>
    <w:p w14:paraId="1F2CEF9F" w14:textId="77777777" w:rsidR="00657C21" w:rsidRPr="00657C21" w:rsidRDefault="00657C21" w:rsidP="00657C21">
      <w:pPr>
        <w:numPr>
          <w:ilvl w:val="1"/>
          <w:numId w:val="7"/>
        </w:numPr>
      </w:pPr>
      <w:r w:rsidRPr="00657C21">
        <w:t>Police (if the child is at immediate risk)</w:t>
      </w:r>
    </w:p>
    <w:p w14:paraId="19F164CE" w14:textId="77777777" w:rsidR="00657C21" w:rsidRPr="00657C21" w:rsidRDefault="00657C21" w:rsidP="00657C21">
      <w:r w:rsidRPr="00657C21">
        <w:t xml:space="preserve">I will </w:t>
      </w:r>
      <w:r w:rsidRPr="00657C21">
        <w:rPr>
          <w:b/>
          <w:bCs/>
        </w:rPr>
        <w:t>not</w:t>
      </w:r>
      <w:r w:rsidRPr="00657C21">
        <w:t xml:space="preserve"> promise confidentiality if a child may be at risk of harm.</w:t>
      </w:r>
    </w:p>
    <w:p w14:paraId="5CB4F598" w14:textId="77777777" w:rsidR="00657C21" w:rsidRPr="00657C21" w:rsidRDefault="00000000" w:rsidP="00657C21">
      <w:r>
        <w:pict w14:anchorId="50562BC8">
          <v:rect id="_x0000_i1032" style="width:0;height:1.5pt" o:hralign="center" o:hrstd="t" o:hr="t" fillcolor="#a0a0a0" stroked="f"/>
        </w:pict>
      </w:r>
    </w:p>
    <w:p w14:paraId="253EC25B" w14:textId="77777777" w:rsidR="00657C21" w:rsidRPr="00657C21" w:rsidRDefault="00657C21" w:rsidP="00657C21">
      <w:pPr>
        <w:rPr>
          <w:b/>
          <w:bCs/>
        </w:rPr>
      </w:pPr>
      <w:r w:rsidRPr="00657C21">
        <w:rPr>
          <w:b/>
          <w:bCs/>
        </w:rPr>
        <w:t>9. Record Keeping</w:t>
      </w:r>
    </w:p>
    <w:p w14:paraId="73B2D361" w14:textId="77777777" w:rsidR="00657C21" w:rsidRPr="00657C21" w:rsidRDefault="00657C21" w:rsidP="00657C21">
      <w:pPr>
        <w:numPr>
          <w:ilvl w:val="0"/>
          <w:numId w:val="8"/>
        </w:numPr>
      </w:pPr>
      <w:r w:rsidRPr="00657C21">
        <w:t>All safeguarding concerns or incidents will be documented promptly, factually, and stored securely.</w:t>
      </w:r>
    </w:p>
    <w:p w14:paraId="2E642487" w14:textId="77777777" w:rsidR="00657C21" w:rsidRPr="00657C21" w:rsidRDefault="00657C21" w:rsidP="00657C21">
      <w:pPr>
        <w:numPr>
          <w:ilvl w:val="0"/>
          <w:numId w:val="8"/>
        </w:numPr>
      </w:pPr>
      <w:r w:rsidRPr="00657C21">
        <w:t>Records will be kept confidential and only shared with appropriate authorities when necessary.</w:t>
      </w:r>
    </w:p>
    <w:p w14:paraId="52DA2549" w14:textId="77777777" w:rsidR="00657C21" w:rsidRPr="00657C21" w:rsidRDefault="00657C21" w:rsidP="00657C21">
      <w:pPr>
        <w:numPr>
          <w:ilvl w:val="0"/>
          <w:numId w:val="8"/>
        </w:numPr>
      </w:pPr>
      <w:r w:rsidRPr="00657C21">
        <w:t xml:space="preserve">Data will be processed in line with </w:t>
      </w:r>
      <w:r w:rsidRPr="00657C21">
        <w:rPr>
          <w:b/>
          <w:bCs/>
        </w:rPr>
        <w:t>UK GDPR</w:t>
      </w:r>
      <w:r w:rsidRPr="00657C21">
        <w:t xml:space="preserve"> and </w:t>
      </w:r>
      <w:r w:rsidRPr="00657C21">
        <w:rPr>
          <w:b/>
          <w:bCs/>
        </w:rPr>
        <w:t>Data Protection legislation</w:t>
      </w:r>
      <w:r w:rsidRPr="00657C21">
        <w:t>.</w:t>
      </w:r>
    </w:p>
    <w:p w14:paraId="15D53DFC" w14:textId="77777777" w:rsidR="00657C21" w:rsidRPr="00657C21" w:rsidRDefault="00000000" w:rsidP="00657C21">
      <w:r>
        <w:pict w14:anchorId="14DA7911">
          <v:rect id="_x0000_i1033" style="width:0;height:1.5pt" o:hralign="center" o:hrstd="t" o:hr="t" fillcolor="#a0a0a0" stroked="f"/>
        </w:pict>
      </w:r>
    </w:p>
    <w:p w14:paraId="30B7A592" w14:textId="77777777" w:rsidR="00657C21" w:rsidRPr="00657C21" w:rsidRDefault="00657C21" w:rsidP="00657C21">
      <w:pPr>
        <w:rPr>
          <w:b/>
          <w:bCs/>
        </w:rPr>
      </w:pPr>
      <w:r w:rsidRPr="00657C21">
        <w:rPr>
          <w:b/>
          <w:bCs/>
        </w:rPr>
        <w:t>10. Safe Environment</w:t>
      </w:r>
    </w:p>
    <w:p w14:paraId="10578E49" w14:textId="77777777" w:rsidR="00657C21" w:rsidRPr="00657C21" w:rsidRDefault="00657C21" w:rsidP="00657C21">
      <w:pPr>
        <w:numPr>
          <w:ilvl w:val="0"/>
          <w:numId w:val="9"/>
        </w:numPr>
      </w:pPr>
      <w:r w:rsidRPr="00657C21">
        <w:t>Tuition will take place in a safe, appropriate setting (well-lit, private but visible space).</w:t>
      </w:r>
    </w:p>
    <w:p w14:paraId="09FA3B7F" w14:textId="77777777" w:rsidR="00657C21" w:rsidRPr="00657C21" w:rsidRDefault="00657C21" w:rsidP="00657C21">
      <w:pPr>
        <w:numPr>
          <w:ilvl w:val="0"/>
          <w:numId w:val="9"/>
        </w:numPr>
      </w:pPr>
      <w:r w:rsidRPr="00657C21">
        <w:t>I will ensure that emergency contact details for parents/guardians are up to date.</w:t>
      </w:r>
    </w:p>
    <w:p w14:paraId="5FC93AB8" w14:textId="77777777" w:rsidR="00657C21" w:rsidRPr="00657C21" w:rsidRDefault="00657C21" w:rsidP="00657C21">
      <w:pPr>
        <w:numPr>
          <w:ilvl w:val="0"/>
          <w:numId w:val="9"/>
        </w:numPr>
      </w:pPr>
      <w:r w:rsidRPr="00657C21">
        <w:t xml:space="preserve">I hold a valid </w:t>
      </w:r>
      <w:r w:rsidRPr="00657C21">
        <w:rPr>
          <w:b/>
          <w:bCs/>
        </w:rPr>
        <w:t>Enhanced DBS Check</w:t>
      </w:r>
      <w:r w:rsidRPr="00657C21">
        <w:t>, renewed regularly or as required.</w:t>
      </w:r>
    </w:p>
    <w:p w14:paraId="45DE9EE7" w14:textId="77777777" w:rsidR="00657C21" w:rsidRPr="00657C21" w:rsidRDefault="00000000" w:rsidP="00657C21">
      <w:r>
        <w:pict w14:anchorId="1C6339C0">
          <v:rect id="_x0000_i1034" style="width:0;height:1.5pt" o:hralign="center" o:hrstd="t" o:hr="t" fillcolor="#a0a0a0" stroked="f"/>
        </w:pict>
      </w:r>
    </w:p>
    <w:p w14:paraId="0882D9A4" w14:textId="68FCE77C" w:rsidR="00657C21" w:rsidRPr="00657C21" w:rsidRDefault="00657C21" w:rsidP="00657C21">
      <w:pPr>
        <w:rPr>
          <w:b/>
          <w:bCs/>
        </w:rPr>
      </w:pPr>
      <w:r w:rsidRPr="00657C21">
        <w:rPr>
          <w:b/>
          <w:bCs/>
        </w:rPr>
        <w:t>11. Review</w:t>
      </w:r>
    </w:p>
    <w:p w14:paraId="2EEA2436" w14:textId="77777777" w:rsidR="00657C21" w:rsidRPr="00657C21" w:rsidRDefault="00657C21" w:rsidP="00657C21">
      <w:pPr>
        <w:numPr>
          <w:ilvl w:val="0"/>
          <w:numId w:val="10"/>
        </w:numPr>
      </w:pPr>
      <w:r w:rsidRPr="00657C21">
        <w:t>This policy will be reviewed annually or sooner if legislation or guidance changes.</w:t>
      </w:r>
    </w:p>
    <w:p w14:paraId="677BE53C" w14:textId="77777777" w:rsidR="00657C21" w:rsidRPr="00657C21" w:rsidRDefault="00000000" w:rsidP="00657C21">
      <w:r>
        <w:pict w14:anchorId="25AB338C">
          <v:rect id="_x0000_i1035" style="width:0;height:1.5pt" o:hralign="center" o:hrstd="t" o:hr="t" fillcolor="#a0a0a0" stroked="f"/>
        </w:pict>
      </w:r>
    </w:p>
    <w:p w14:paraId="171622CA" w14:textId="77777777" w:rsidR="00657C21" w:rsidRPr="00657C21" w:rsidRDefault="00657C21" w:rsidP="00657C21">
      <w:pPr>
        <w:rPr>
          <w:b/>
          <w:bCs/>
        </w:rPr>
      </w:pPr>
      <w:r w:rsidRPr="00657C21">
        <w:rPr>
          <w:b/>
          <w:bCs/>
        </w:rPr>
        <w:t>12. Contact Information</w:t>
      </w:r>
    </w:p>
    <w:p w14:paraId="474159C0" w14:textId="19748DC7" w:rsidR="00657C21" w:rsidRPr="00657C21" w:rsidRDefault="00657C21" w:rsidP="00657C21">
      <w:r w:rsidRPr="00657C21">
        <w:rPr>
          <w:b/>
          <w:bCs/>
        </w:rPr>
        <w:lastRenderedPageBreak/>
        <w:t>Tutor Name:</w:t>
      </w:r>
      <w:r w:rsidRPr="00657C21">
        <w:t xml:space="preserve"> </w:t>
      </w:r>
      <w:r w:rsidR="009D2EFF">
        <w:t>Tammy Mendelson</w:t>
      </w:r>
      <w:r w:rsidRPr="00657C21">
        <w:br/>
      </w:r>
      <w:r w:rsidRPr="00657C21">
        <w:rPr>
          <w:b/>
          <w:bCs/>
        </w:rPr>
        <w:t>Email:</w:t>
      </w:r>
      <w:r w:rsidRPr="00657C21">
        <w:t xml:space="preserve"> </w:t>
      </w:r>
      <w:r w:rsidR="007B656F">
        <w:t>info@scenicroutetheatre.co.uk</w:t>
      </w:r>
      <w:r w:rsidRPr="00657C21">
        <w:br/>
      </w:r>
      <w:r w:rsidRPr="00657C21">
        <w:rPr>
          <w:b/>
          <w:bCs/>
        </w:rPr>
        <w:t>Safeguarding Support Contacts:</w:t>
      </w:r>
    </w:p>
    <w:p w14:paraId="311D07B2" w14:textId="77777777" w:rsidR="00657C21" w:rsidRPr="00657C21" w:rsidRDefault="00657C21" w:rsidP="00657C21">
      <w:pPr>
        <w:numPr>
          <w:ilvl w:val="0"/>
          <w:numId w:val="11"/>
        </w:numPr>
      </w:pPr>
      <w:r w:rsidRPr="00657C21">
        <w:t>NSPCC: 0808 800 5000</w:t>
      </w:r>
    </w:p>
    <w:p w14:paraId="41BD158D" w14:textId="77777777" w:rsidR="00657C21" w:rsidRPr="00657C21" w:rsidRDefault="00657C21" w:rsidP="00657C21">
      <w:pPr>
        <w:numPr>
          <w:ilvl w:val="0"/>
          <w:numId w:val="11"/>
        </w:numPr>
      </w:pPr>
      <w:r w:rsidRPr="00657C21">
        <w:t>Childline (for young people): 0800 1111</w:t>
      </w:r>
    </w:p>
    <w:p w14:paraId="0DF08C8E" w14:textId="779DB659" w:rsidR="00657C21" w:rsidRPr="00657C21" w:rsidRDefault="00657C21" w:rsidP="007B656F"/>
    <w:p w14:paraId="6BEE062F" w14:textId="77777777" w:rsidR="005515EE" w:rsidRDefault="005515EE"/>
    <w:sectPr w:rsidR="00551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Adobe Devanagari">
    <w:altName w:val="Kokila"/>
    <w:panose1 w:val="00000000000000000000"/>
    <w:charset w:val="00"/>
    <w:family w:val="roman"/>
    <w:notTrueType/>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1AA"/>
    <w:multiLevelType w:val="multilevel"/>
    <w:tmpl w:val="FB7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9794D"/>
    <w:multiLevelType w:val="multilevel"/>
    <w:tmpl w:val="C600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A1F34"/>
    <w:multiLevelType w:val="multilevel"/>
    <w:tmpl w:val="B09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A3F73"/>
    <w:multiLevelType w:val="multilevel"/>
    <w:tmpl w:val="E628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37760"/>
    <w:multiLevelType w:val="multilevel"/>
    <w:tmpl w:val="FA00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62806"/>
    <w:multiLevelType w:val="multilevel"/>
    <w:tmpl w:val="712A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2D4DF7"/>
    <w:multiLevelType w:val="multilevel"/>
    <w:tmpl w:val="75C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4556F"/>
    <w:multiLevelType w:val="multilevel"/>
    <w:tmpl w:val="A29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F50EC"/>
    <w:multiLevelType w:val="multilevel"/>
    <w:tmpl w:val="8AB6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F14DE"/>
    <w:multiLevelType w:val="multilevel"/>
    <w:tmpl w:val="8292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C2EBE"/>
    <w:multiLevelType w:val="multilevel"/>
    <w:tmpl w:val="DEA8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734540">
    <w:abstractNumId w:val="7"/>
  </w:num>
  <w:num w:numId="2" w16cid:durableId="1615094309">
    <w:abstractNumId w:val="4"/>
  </w:num>
  <w:num w:numId="3" w16cid:durableId="267393582">
    <w:abstractNumId w:val="8"/>
  </w:num>
  <w:num w:numId="4" w16cid:durableId="617641433">
    <w:abstractNumId w:val="0"/>
  </w:num>
  <w:num w:numId="5" w16cid:durableId="1101491046">
    <w:abstractNumId w:val="6"/>
  </w:num>
  <w:num w:numId="6" w16cid:durableId="1742286739">
    <w:abstractNumId w:val="10"/>
  </w:num>
  <w:num w:numId="7" w16cid:durableId="453640716">
    <w:abstractNumId w:val="5"/>
  </w:num>
  <w:num w:numId="8" w16cid:durableId="222373341">
    <w:abstractNumId w:val="2"/>
  </w:num>
  <w:num w:numId="9" w16cid:durableId="1637835761">
    <w:abstractNumId w:val="3"/>
  </w:num>
  <w:num w:numId="10" w16cid:durableId="1529173388">
    <w:abstractNumId w:val="9"/>
  </w:num>
  <w:num w:numId="11" w16cid:durableId="169996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1"/>
    <w:rsid w:val="00177902"/>
    <w:rsid w:val="005515EE"/>
    <w:rsid w:val="00657C21"/>
    <w:rsid w:val="0069466E"/>
    <w:rsid w:val="007B656F"/>
    <w:rsid w:val="0086216D"/>
    <w:rsid w:val="00891372"/>
    <w:rsid w:val="009D2EFF"/>
    <w:rsid w:val="00B35B86"/>
    <w:rsid w:val="00D60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FE3C"/>
  <w15:chartTrackingRefBased/>
  <w15:docId w15:val="{A3627751-F79F-4928-BA30-0401097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21"/>
    <w:rPr>
      <w:rFonts w:eastAsiaTheme="majorEastAsia" w:cstheme="majorBidi"/>
      <w:color w:val="272727" w:themeColor="text1" w:themeTint="D8"/>
    </w:rPr>
  </w:style>
  <w:style w:type="paragraph" w:styleId="Title">
    <w:name w:val="Title"/>
    <w:basedOn w:val="Normal"/>
    <w:next w:val="Normal"/>
    <w:link w:val="TitleChar"/>
    <w:uiPriority w:val="10"/>
    <w:qFormat/>
    <w:rsid w:val="00657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C21"/>
    <w:pPr>
      <w:spacing w:before="160"/>
      <w:jc w:val="center"/>
    </w:pPr>
    <w:rPr>
      <w:i/>
      <w:iCs/>
      <w:color w:val="404040" w:themeColor="text1" w:themeTint="BF"/>
    </w:rPr>
  </w:style>
  <w:style w:type="character" w:customStyle="1" w:styleId="QuoteChar">
    <w:name w:val="Quote Char"/>
    <w:basedOn w:val="DefaultParagraphFont"/>
    <w:link w:val="Quote"/>
    <w:uiPriority w:val="29"/>
    <w:rsid w:val="00657C21"/>
    <w:rPr>
      <w:i/>
      <w:iCs/>
      <w:color w:val="404040" w:themeColor="text1" w:themeTint="BF"/>
    </w:rPr>
  </w:style>
  <w:style w:type="paragraph" w:styleId="ListParagraph">
    <w:name w:val="List Paragraph"/>
    <w:basedOn w:val="Normal"/>
    <w:uiPriority w:val="34"/>
    <w:qFormat/>
    <w:rsid w:val="00657C21"/>
    <w:pPr>
      <w:ind w:left="720"/>
      <w:contextualSpacing/>
    </w:pPr>
  </w:style>
  <w:style w:type="character" w:styleId="IntenseEmphasis">
    <w:name w:val="Intense Emphasis"/>
    <w:basedOn w:val="DefaultParagraphFont"/>
    <w:uiPriority w:val="21"/>
    <w:qFormat/>
    <w:rsid w:val="00657C21"/>
    <w:rPr>
      <w:i/>
      <w:iCs/>
      <w:color w:val="2F5496" w:themeColor="accent1" w:themeShade="BF"/>
    </w:rPr>
  </w:style>
  <w:style w:type="paragraph" w:styleId="IntenseQuote">
    <w:name w:val="Intense Quote"/>
    <w:basedOn w:val="Normal"/>
    <w:next w:val="Normal"/>
    <w:link w:val="IntenseQuoteChar"/>
    <w:uiPriority w:val="30"/>
    <w:qFormat/>
    <w:rsid w:val="00657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C21"/>
    <w:rPr>
      <w:i/>
      <w:iCs/>
      <w:color w:val="2F5496" w:themeColor="accent1" w:themeShade="BF"/>
    </w:rPr>
  </w:style>
  <w:style w:type="character" w:styleId="IntenseReference">
    <w:name w:val="Intense Reference"/>
    <w:basedOn w:val="DefaultParagraphFont"/>
    <w:uiPriority w:val="32"/>
    <w:qFormat/>
    <w:rsid w:val="00657C21"/>
    <w:rPr>
      <w:b/>
      <w:bCs/>
      <w:smallCaps/>
      <w:color w:val="2F5496" w:themeColor="accent1" w:themeShade="BF"/>
      <w:spacing w:val="5"/>
    </w:rPr>
  </w:style>
  <w:style w:type="character" w:styleId="Hyperlink">
    <w:name w:val="Hyperlink"/>
    <w:rsid w:val="0086216D"/>
    <w:rPr>
      <w:color w:val="0000FF"/>
      <w:u w:val="single"/>
    </w:rPr>
  </w:style>
  <w:style w:type="paragraph" w:customStyle="1" w:styleId="Default">
    <w:name w:val="Default"/>
    <w:rsid w:val="008621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5</cp:revision>
  <dcterms:created xsi:type="dcterms:W3CDTF">2025-10-28T17:51:00Z</dcterms:created>
  <dcterms:modified xsi:type="dcterms:W3CDTF">2025-10-29T11:53:00Z</dcterms:modified>
</cp:coreProperties>
</file>